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BB" w:rsidRDefault="000924BB">
      <w:pPr>
        <w:pStyle w:val="af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924BB">
        <w:rPr>
          <w:rFonts w:ascii="Times New Roman" w:hAnsi="Times New Roman" w:cs="Times New Roman"/>
          <w:b/>
          <w:sz w:val="26"/>
          <w:szCs w:val="26"/>
          <w:u w:val="single"/>
        </w:rPr>
        <w:t>SPECIMEN</w:t>
      </w:r>
    </w:p>
    <w:p w:rsidR="000924BB" w:rsidRPr="000924BB" w:rsidRDefault="000924BB" w:rsidP="000924BB">
      <w:pPr>
        <w:pStyle w:val="af"/>
        <w:spacing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050AE" w:rsidRPr="00E257EB" w:rsidRDefault="00F050AE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57EB">
        <w:rPr>
          <w:rFonts w:ascii="Times New Roman" w:hAnsi="Times New Roman" w:cs="Times New Roman"/>
          <w:b/>
          <w:bCs/>
          <w:sz w:val="26"/>
          <w:szCs w:val="26"/>
        </w:rPr>
        <w:t xml:space="preserve">Report </w:t>
      </w:r>
      <w:r w:rsidRPr="00E257EB">
        <w:rPr>
          <w:rFonts w:ascii="Times New Roman" w:hAnsi="Times New Roman" w:cs="Times New Roman"/>
          <w:b/>
          <w:bCs/>
          <w:sz w:val="26"/>
          <w:szCs w:val="26"/>
          <w:lang w:eastAsia="zh-HK"/>
        </w:rPr>
        <w:t>o</w:t>
      </w:r>
      <w:r w:rsidRPr="00E257EB">
        <w:rPr>
          <w:rFonts w:ascii="Times New Roman" w:hAnsi="Times New Roman" w:cs="Times New Roman"/>
          <w:b/>
          <w:bCs/>
          <w:sz w:val="26"/>
          <w:szCs w:val="26"/>
        </w:rPr>
        <w:t xml:space="preserve">f </w:t>
      </w:r>
      <w:r w:rsidRPr="00E257EB">
        <w:rPr>
          <w:rFonts w:ascii="Times New Roman" w:hAnsi="Times New Roman" w:cs="Times New Roman"/>
          <w:b/>
          <w:bCs/>
          <w:sz w:val="26"/>
          <w:szCs w:val="26"/>
          <w:lang w:eastAsia="zh-HK"/>
        </w:rPr>
        <w:t>a</w:t>
      </w:r>
      <w:r w:rsidRPr="00E257EB">
        <w:rPr>
          <w:rFonts w:ascii="Times New Roman" w:hAnsi="Times New Roman" w:cs="Times New Roman"/>
          <w:b/>
          <w:bCs/>
          <w:sz w:val="26"/>
          <w:szCs w:val="26"/>
        </w:rPr>
        <w:t xml:space="preserve">n Agreed-Upon Procedures Engagement Conducted </w:t>
      </w:r>
      <w:r w:rsidRPr="00E257EB">
        <w:rPr>
          <w:rFonts w:ascii="Times New Roman" w:hAnsi="Times New Roman" w:cs="Times New Roman"/>
          <w:b/>
          <w:bCs/>
          <w:sz w:val="26"/>
          <w:szCs w:val="26"/>
          <w:lang w:eastAsia="zh-HK"/>
        </w:rPr>
        <w:t>b</w:t>
      </w:r>
      <w:r w:rsidRPr="00E257EB">
        <w:rPr>
          <w:rFonts w:ascii="Times New Roman" w:hAnsi="Times New Roman" w:cs="Times New Roman"/>
          <w:b/>
          <w:bCs/>
          <w:sz w:val="26"/>
          <w:szCs w:val="26"/>
        </w:rPr>
        <w:t xml:space="preserve">y </w:t>
      </w:r>
    </w:p>
    <w:p w:rsidR="00F050AE" w:rsidRPr="00E257EB" w:rsidRDefault="00F050AE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57EB">
        <w:rPr>
          <w:rFonts w:ascii="Times New Roman" w:hAnsi="Times New Roman" w:cs="Times New Roman"/>
          <w:b/>
          <w:bCs/>
          <w:sz w:val="26"/>
          <w:szCs w:val="26"/>
          <w:lang w:eastAsia="zh-HK"/>
        </w:rPr>
        <w:t>a</w:t>
      </w:r>
      <w:r w:rsidRPr="00E257EB">
        <w:rPr>
          <w:rFonts w:ascii="Times New Roman" w:hAnsi="Times New Roman" w:cs="Times New Roman"/>
          <w:b/>
          <w:bCs/>
          <w:sz w:val="26"/>
          <w:szCs w:val="26"/>
        </w:rPr>
        <w:t xml:space="preserve"> Certified Public Accountant (Practising) </w:t>
      </w:r>
      <w:r w:rsidRPr="00E257EB">
        <w:rPr>
          <w:rFonts w:ascii="Times New Roman" w:hAnsi="Times New Roman" w:cs="Times New Roman"/>
          <w:b/>
          <w:bCs/>
          <w:sz w:val="26"/>
          <w:szCs w:val="26"/>
          <w:lang w:eastAsia="zh-HK"/>
        </w:rPr>
        <w:t>o</w:t>
      </w:r>
      <w:r w:rsidRPr="00E257EB">
        <w:rPr>
          <w:rFonts w:ascii="Times New Roman" w:hAnsi="Times New Roman" w:cs="Times New Roman"/>
          <w:b/>
          <w:bCs/>
          <w:sz w:val="26"/>
          <w:szCs w:val="26"/>
        </w:rPr>
        <w:t xml:space="preserve">r </w:t>
      </w:r>
      <w:r w:rsidRPr="00E257EB">
        <w:rPr>
          <w:rFonts w:ascii="Times New Roman" w:hAnsi="Times New Roman" w:cs="Times New Roman"/>
          <w:b/>
          <w:bCs/>
          <w:sz w:val="26"/>
          <w:szCs w:val="26"/>
          <w:lang w:eastAsia="zh-HK"/>
        </w:rPr>
        <w:t>a</w:t>
      </w:r>
      <w:r w:rsidRPr="00E257EB">
        <w:rPr>
          <w:rFonts w:ascii="Times New Roman" w:hAnsi="Times New Roman" w:cs="Times New Roman"/>
          <w:b/>
          <w:bCs/>
          <w:sz w:val="26"/>
          <w:szCs w:val="26"/>
        </w:rPr>
        <w:t xml:space="preserve"> Corporate Practice </w:t>
      </w:r>
      <w:r w:rsidRPr="00E257EB">
        <w:rPr>
          <w:rFonts w:ascii="Times New Roman" w:hAnsi="Times New Roman" w:cs="Times New Roman"/>
          <w:b/>
          <w:bCs/>
          <w:sz w:val="26"/>
          <w:szCs w:val="26"/>
          <w:lang w:eastAsia="zh-HK"/>
        </w:rPr>
        <w:t>w</w:t>
      </w:r>
      <w:r w:rsidRPr="00E257EB">
        <w:rPr>
          <w:rFonts w:ascii="Times New Roman" w:hAnsi="Times New Roman" w:cs="Times New Roman"/>
          <w:b/>
          <w:bCs/>
          <w:sz w:val="26"/>
          <w:szCs w:val="26"/>
        </w:rPr>
        <w:t>ithin</w:t>
      </w:r>
    </w:p>
    <w:p w:rsidR="00F050AE" w:rsidRPr="00E257EB" w:rsidRDefault="00F050AE">
      <w:pPr>
        <w:pStyle w:val="af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257EB">
        <w:rPr>
          <w:rFonts w:ascii="Times New Roman" w:hAnsi="Times New Roman" w:cs="Times New Roman"/>
          <w:b/>
          <w:bCs/>
          <w:sz w:val="26"/>
          <w:szCs w:val="26"/>
          <w:u w:val="single"/>
          <w:lang w:eastAsia="zh-HK"/>
        </w:rPr>
        <w:t>t</w:t>
      </w:r>
      <w:r w:rsidRPr="00E257E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he Meaning </w:t>
      </w:r>
      <w:r w:rsidRPr="00E257EB">
        <w:rPr>
          <w:rFonts w:ascii="Times New Roman" w:hAnsi="Times New Roman" w:cs="Times New Roman"/>
          <w:b/>
          <w:bCs/>
          <w:sz w:val="26"/>
          <w:szCs w:val="26"/>
          <w:u w:val="single"/>
          <w:lang w:eastAsia="zh-HK"/>
        </w:rPr>
        <w:t>o</w:t>
      </w:r>
      <w:r w:rsidRPr="00E257E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f </w:t>
      </w:r>
      <w:r w:rsidRPr="00E257EB">
        <w:rPr>
          <w:rFonts w:ascii="Times New Roman" w:hAnsi="Times New Roman" w:cs="Times New Roman"/>
          <w:b/>
          <w:bCs/>
          <w:sz w:val="26"/>
          <w:szCs w:val="26"/>
          <w:u w:val="single"/>
          <w:lang w:eastAsia="zh-HK"/>
        </w:rPr>
        <w:t>t</w:t>
      </w:r>
      <w:r w:rsidRPr="00E257EB">
        <w:rPr>
          <w:rFonts w:ascii="Times New Roman" w:hAnsi="Times New Roman" w:cs="Times New Roman"/>
          <w:b/>
          <w:bCs/>
          <w:sz w:val="26"/>
          <w:szCs w:val="26"/>
          <w:u w:val="single"/>
        </w:rPr>
        <w:t>he Professional Accountants Ordinance (Chapter 50)</w:t>
      </w:r>
    </w:p>
    <w:p w:rsidR="00F050AE" w:rsidRPr="00E257EB" w:rsidRDefault="00F050AE">
      <w:pPr>
        <w:rPr>
          <w:sz w:val="26"/>
          <w:szCs w:val="26"/>
          <w:lang w:eastAsia="zh-HK"/>
        </w:rPr>
      </w:pP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>AGREED-UPON PROCEDURES REPORT ON INCOME AND EXPENDITURE</w:t>
      </w:r>
    </w:p>
    <w:p w:rsidR="00F27AF1" w:rsidRPr="00E257EB" w:rsidRDefault="00F27AF1" w:rsidP="00F27AF1">
      <w:pPr>
        <w:rPr>
          <w:sz w:val="26"/>
          <w:szCs w:val="26"/>
        </w:rPr>
      </w:pP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 xml:space="preserve">To </w:t>
      </w:r>
      <w:r w:rsidRPr="00E257EB">
        <w:rPr>
          <w:i/>
          <w:iCs/>
          <w:sz w:val="26"/>
          <w:szCs w:val="26"/>
        </w:rPr>
        <w:t>[Addressees]</w:t>
      </w:r>
    </w:p>
    <w:p w:rsidR="00F27AF1" w:rsidRPr="00E257EB" w:rsidRDefault="00F27AF1" w:rsidP="00F27AF1">
      <w:pPr>
        <w:rPr>
          <w:sz w:val="26"/>
          <w:szCs w:val="26"/>
        </w:rPr>
      </w:pPr>
    </w:p>
    <w:p w:rsidR="00F27AF1" w:rsidRPr="00E257EB" w:rsidRDefault="00F27AF1" w:rsidP="00F27AF1">
      <w:pPr>
        <w:rPr>
          <w:b/>
          <w:sz w:val="26"/>
          <w:szCs w:val="26"/>
        </w:rPr>
      </w:pPr>
      <w:r w:rsidRPr="00E257EB">
        <w:rPr>
          <w:b/>
          <w:sz w:val="26"/>
          <w:szCs w:val="26"/>
        </w:rPr>
        <w:t>Purpose of this Agreed-Upon Procedures Report and Restriction on Use and Distribution</w:t>
      </w:r>
    </w:p>
    <w:p w:rsidR="00F27AF1" w:rsidRPr="00E257EB" w:rsidRDefault="00F27AF1" w:rsidP="000924BB">
      <w:pPr>
        <w:spacing w:line="280" w:lineRule="exact"/>
        <w:rPr>
          <w:sz w:val="26"/>
          <w:szCs w:val="26"/>
        </w:rPr>
      </w:pP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>Our report is solely for the purpose of assisting [Name of Grantee] in determining whether the Income and Expenditure Statement for the Community Involvement (CI) project [Name of Project] which was completed on [Date of completion of project] is compliant with the CI fund guidelines set out in the “</w:t>
      </w:r>
      <w:r w:rsidR="00D90656" w:rsidRPr="00E257EB">
        <w:rPr>
          <w:sz w:val="26"/>
          <w:szCs w:val="26"/>
        </w:rPr>
        <w:t>Funding Guide on Community Involvement Programme</w:t>
      </w:r>
      <w:r w:rsidRPr="00E257EB">
        <w:rPr>
          <w:sz w:val="26"/>
          <w:szCs w:val="26"/>
        </w:rPr>
        <w:t xml:space="preserve">” (the </w:t>
      </w:r>
      <w:r w:rsidR="00D90656" w:rsidRPr="00E257EB">
        <w:rPr>
          <w:sz w:val="26"/>
          <w:szCs w:val="26"/>
        </w:rPr>
        <w:t>Funding Guide</w:t>
      </w:r>
      <w:r w:rsidRPr="00E257EB">
        <w:rPr>
          <w:sz w:val="26"/>
          <w:szCs w:val="26"/>
        </w:rPr>
        <w:t xml:space="preserve">).  The report may not be suitable for another purpose or to be distributed to any other parties except that a copy of our report will be distributed to HAD. </w:t>
      </w:r>
    </w:p>
    <w:p w:rsidR="00F27AF1" w:rsidRPr="00E257EB" w:rsidRDefault="00F27AF1" w:rsidP="00F27AF1">
      <w:pPr>
        <w:rPr>
          <w:sz w:val="26"/>
          <w:szCs w:val="26"/>
        </w:rPr>
      </w:pPr>
    </w:p>
    <w:p w:rsidR="00F27AF1" w:rsidRPr="00E257EB" w:rsidRDefault="00F27AF1" w:rsidP="00F27AF1">
      <w:pPr>
        <w:rPr>
          <w:b/>
          <w:sz w:val="26"/>
          <w:szCs w:val="26"/>
        </w:rPr>
      </w:pPr>
      <w:r w:rsidRPr="00E257EB">
        <w:rPr>
          <w:b/>
          <w:sz w:val="26"/>
          <w:szCs w:val="26"/>
        </w:rPr>
        <w:t>Responsibilities of the Engaging Party</w:t>
      </w:r>
    </w:p>
    <w:p w:rsidR="00F27AF1" w:rsidRPr="00E257EB" w:rsidRDefault="00F27AF1" w:rsidP="000924BB">
      <w:pPr>
        <w:spacing w:line="280" w:lineRule="exact"/>
        <w:rPr>
          <w:sz w:val="26"/>
          <w:szCs w:val="26"/>
        </w:rPr>
      </w:pP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>[Name of Grantee] has acknowledged that the agreed-upon procedures are appropriate for the purpose of the engagement.</w:t>
      </w:r>
    </w:p>
    <w:p w:rsidR="00F27AF1" w:rsidRPr="00E257EB" w:rsidRDefault="00F27AF1" w:rsidP="000924BB">
      <w:pPr>
        <w:spacing w:line="280" w:lineRule="exact"/>
        <w:rPr>
          <w:sz w:val="26"/>
          <w:szCs w:val="26"/>
        </w:rPr>
      </w:pP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>[Name of Grantee] (also the responsible party) is responsible for the subject matter on which the agreed-upon procedures are performed.</w:t>
      </w:r>
    </w:p>
    <w:p w:rsidR="00F27AF1" w:rsidRPr="00E257EB" w:rsidRDefault="00F27AF1" w:rsidP="00F27AF1">
      <w:pPr>
        <w:rPr>
          <w:sz w:val="26"/>
          <w:szCs w:val="26"/>
        </w:rPr>
      </w:pPr>
    </w:p>
    <w:p w:rsidR="00F27AF1" w:rsidRPr="00E257EB" w:rsidRDefault="00F27AF1" w:rsidP="00F27AF1">
      <w:pPr>
        <w:rPr>
          <w:b/>
          <w:sz w:val="26"/>
          <w:szCs w:val="26"/>
        </w:rPr>
      </w:pPr>
      <w:r w:rsidRPr="00E257EB">
        <w:rPr>
          <w:b/>
          <w:sz w:val="26"/>
          <w:szCs w:val="26"/>
        </w:rPr>
        <w:t>Practitioner’s Responsibilities</w:t>
      </w:r>
    </w:p>
    <w:p w:rsidR="00F27AF1" w:rsidRPr="00E257EB" w:rsidRDefault="00F27AF1" w:rsidP="00F27AF1">
      <w:pPr>
        <w:rPr>
          <w:sz w:val="26"/>
          <w:szCs w:val="26"/>
        </w:rPr>
      </w:pP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>We have conducted the agreed-upon procedures in accordance with Hong Kong Standard on Related Services (HKSRS) 4400 (Revised), Agreed-Upon Procedures Engagements.  An agreed-upon procedures engagement involves our performing the procedures that have been agreed with [Name of Grantee], and reporting the findings, which are the factual results of the agreed-upon procedures performed. We make no representation regarding the appropriateness of the agreed-upon procedures.</w:t>
      </w:r>
    </w:p>
    <w:p w:rsidR="00F27AF1" w:rsidRPr="00E257EB" w:rsidRDefault="00F27AF1" w:rsidP="00F27AF1">
      <w:pPr>
        <w:rPr>
          <w:sz w:val="26"/>
          <w:szCs w:val="26"/>
        </w:rPr>
      </w:pP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 xml:space="preserve">This agreed-upon procedures engagement is not an assurance engagement. Accordingly, we do not express an opinion or an assurance conclusion. </w:t>
      </w:r>
    </w:p>
    <w:p w:rsidR="00F27AF1" w:rsidRPr="00E257EB" w:rsidRDefault="00F27AF1" w:rsidP="00F27AF1">
      <w:pPr>
        <w:rPr>
          <w:sz w:val="26"/>
          <w:szCs w:val="26"/>
        </w:rPr>
      </w:pPr>
    </w:p>
    <w:p w:rsidR="00F27AF1" w:rsidRPr="00E257EB" w:rsidRDefault="00F27AF1" w:rsidP="00F27AF1">
      <w:pPr>
        <w:rPr>
          <w:i/>
          <w:sz w:val="26"/>
          <w:szCs w:val="26"/>
        </w:rPr>
      </w:pPr>
      <w:r w:rsidRPr="00E257EB">
        <w:rPr>
          <w:i/>
          <w:sz w:val="26"/>
          <w:szCs w:val="26"/>
        </w:rPr>
        <w:t>Professional Ethics and Quality Management</w:t>
      </w:r>
    </w:p>
    <w:p w:rsidR="00F27AF1" w:rsidRPr="00E257EB" w:rsidRDefault="00F27AF1" w:rsidP="00F27AF1">
      <w:pPr>
        <w:rPr>
          <w:sz w:val="26"/>
          <w:szCs w:val="26"/>
        </w:rPr>
      </w:pP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>We have complied with the ethical requirements in [describe the relevant ethical requirements].  For the purpose of this engagement, there are no independence requirements with which we are required to comply.</w:t>
      </w:r>
    </w:p>
    <w:p w:rsidR="00F27AF1" w:rsidRPr="00E257EB" w:rsidRDefault="00F27AF1" w:rsidP="00F27AF1">
      <w:pPr>
        <w:rPr>
          <w:sz w:val="26"/>
          <w:szCs w:val="26"/>
        </w:rPr>
      </w:pP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 xml:space="preserve">Our firm applies Hong Kong Standard on Quality Management 1, </w:t>
      </w:r>
      <w:r w:rsidRPr="00E257EB">
        <w:rPr>
          <w:i/>
          <w:sz w:val="26"/>
          <w:szCs w:val="26"/>
        </w:rPr>
        <w:t>Quality Management for Firms that Perform Audits or Reviews of Financial Statements, or Other Assurance or Related Services Engagements</w:t>
      </w:r>
      <w:r w:rsidRPr="00E257EB">
        <w:rPr>
          <w:sz w:val="26"/>
          <w:szCs w:val="26"/>
        </w:rPr>
        <w:t>, which requires the firm to design, implement and operate a system of quality management including policies or procedures regarding compliance with ethical requirements, professional standards and applicable legal and regulatory requirements.</w:t>
      </w:r>
    </w:p>
    <w:p w:rsidR="00F27AF1" w:rsidRPr="00E257EB" w:rsidRDefault="00F27AF1" w:rsidP="00F27AF1">
      <w:pPr>
        <w:rPr>
          <w:sz w:val="26"/>
          <w:szCs w:val="26"/>
        </w:rPr>
      </w:pPr>
    </w:p>
    <w:p w:rsidR="00F27AF1" w:rsidRPr="00E257EB" w:rsidRDefault="00F27AF1" w:rsidP="00F27AF1">
      <w:pPr>
        <w:rPr>
          <w:b/>
          <w:sz w:val="26"/>
          <w:szCs w:val="26"/>
        </w:rPr>
      </w:pPr>
      <w:r w:rsidRPr="00E257EB">
        <w:rPr>
          <w:b/>
          <w:sz w:val="26"/>
          <w:szCs w:val="26"/>
        </w:rPr>
        <w:t>Procedures and Findings</w:t>
      </w:r>
    </w:p>
    <w:p w:rsidR="00F27AF1" w:rsidRPr="00E257EB" w:rsidRDefault="00F27AF1" w:rsidP="00F27AF1">
      <w:pPr>
        <w:rPr>
          <w:b/>
          <w:sz w:val="26"/>
          <w:szCs w:val="26"/>
        </w:rPr>
      </w:pP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 xml:space="preserve">We have performed the procedures described below, which were agreed upon with [Name of Grantee] in determining whether the Income and Expenditure Statement for the Community Involvement (CI) project [Name of Project] is compliant with the CI fund guidelines set out in the </w:t>
      </w:r>
      <w:r w:rsidR="00D90656" w:rsidRPr="00E257EB">
        <w:rPr>
          <w:sz w:val="26"/>
          <w:szCs w:val="26"/>
        </w:rPr>
        <w:t>Funding Guide</w:t>
      </w:r>
      <w:r w:rsidRPr="00E257EB">
        <w:rPr>
          <w:sz w:val="26"/>
          <w:szCs w:val="26"/>
        </w:rPr>
        <w:t>.</w:t>
      </w:r>
    </w:p>
    <w:p w:rsidR="00F27AF1" w:rsidRPr="00E257EB" w:rsidRDefault="00F27AF1" w:rsidP="00F27AF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4088"/>
        <w:gridCol w:w="4088"/>
      </w:tblGrid>
      <w:tr w:rsidR="00F27AF1" w:rsidRPr="00E257EB" w:rsidTr="002D575D">
        <w:tc>
          <w:tcPr>
            <w:tcW w:w="0" w:type="auto"/>
            <w:shd w:val="clear" w:color="auto" w:fill="auto"/>
          </w:tcPr>
          <w:p w:rsidR="00F27AF1" w:rsidRPr="00E257EB" w:rsidRDefault="00F27AF1" w:rsidP="002D575D">
            <w:pPr>
              <w:rPr>
                <w:sz w:val="26"/>
                <w:szCs w:val="26"/>
              </w:rPr>
            </w:pPr>
          </w:p>
        </w:tc>
        <w:tc>
          <w:tcPr>
            <w:tcW w:w="4096" w:type="dxa"/>
            <w:shd w:val="clear" w:color="auto" w:fill="auto"/>
          </w:tcPr>
          <w:p w:rsidR="00F27AF1" w:rsidRPr="00E257EB" w:rsidRDefault="00F27AF1" w:rsidP="002D575D">
            <w:pPr>
              <w:rPr>
                <w:b/>
                <w:sz w:val="26"/>
                <w:szCs w:val="26"/>
              </w:rPr>
            </w:pPr>
            <w:r w:rsidRPr="00E257EB">
              <w:rPr>
                <w:b/>
                <w:sz w:val="26"/>
                <w:szCs w:val="26"/>
              </w:rPr>
              <w:t>Procedures</w:t>
            </w:r>
          </w:p>
        </w:tc>
        <w:tc>
          <w:tcPr>
            <w:tcW w:w="4096" w:type="dxa"/>
            <w:shd w:val="clear" w:color="auto" w:fill="auto"/>
          </w:tcPr>
          <w:p w:rsidR="00F27AF1" w:rsidRPr="00E257EB" w:rsidRDefault="00F27AF1" w:rsidP="002D575D">
            <w:pPr>
              <w:rPr>
                <w:b/>
                <w:sz w:val="26"/>
                <w:szCs w:val="26"/>
              </w:rPr>
            </w:pPr>
            <w:r w:rsidRPr="00E257EB">
              <w:rPr>
                <w:b/>
                <w:sz w:val="26"/>
                <w:szCs w:val="26"/>
              </w:rPr>
              <w:t>Findings</w:t>
            </w:r>
          </w:p>
        </w:tc>
      </w:tr>
      <w:tr w:rsidR="00F27AF1" w:rsidRPr="00E257EB" w:rsidTr="002D575D">
        <w:tc>
          <w:tcPr>
            <w:tcW w:w="0" w:type="auto"/>
            <w:shd w:val="clear" w:color="auto" w:fill="auto"/>
          </w:tcPr>
          <w:p w:rsidR="00F27AF1" w:rsidRPr="00E257EB" w:rsidRDefault="00F27AF1" w:rsidP="002D575D">
            <w:pPr>
              <w:rPr>
                <w:sz w:val="26"/>
                <w:szCs w:val="26"/>
              </w:rPr>
            </w:pPr>
            <w:r w:rsidRPr="00E257EB">
              <w:rPr>
                <w:sz w:val="26"/>
                <w:szCs w:val="26"/>
              </w:rPr>
              <w:t>1</w:t>
            </w:r>
          </w:p>
        </w:tc>
        <w:tc>
          <w:tcPr>
            <w:tcW w:w="4096" w:type="dxa"/>
            <w:shd w:val="clear" w:color="auto" w:fill="auto"/>
          </w:tcPr>
          <w:p w:rsidR="00F27AF1" w:rsidRPr="00E257EB" w:rsidRDefault="00F27AF1" w:rsidP="002D575D">
            <w:pPr>
              <w:rPr>
                <w:sz w:val="26"/>
                <w:szCs w:val="26"/>
              </w:rPr>
            </w:pPr>
            <w:r w:rsidRPr="00E257EB">
              <w:rPr>
                <w:sz w:val="26"/>
                <w:szCs w:val="26"/>
              </w:rPr>
              <w:t xml:space="preserve">We obtained and </w:t>
            </w:r>
            <w:r w:rsidRPr="00E257EB">
              <w:rPr>
                <w:sz w:val="26"/>
                <w:szCs w:val="26"/>
                <w:lang w:eastAsia="zh-HK"/>
              </w:rPr>
              <w:t xml:space="preserve">checked the additions of the Income and Expenditure Statement, and </w:t>
            </w:r>
            <w:r w:rsidRPr="00E257EB">
              <w:rPr>
                <w:sz w:val="26"/>
                <w:szCs w:val="26"/>
              </w:rPr>
              <w:t xml:space="preserve">compared the </w:t>
            </w:r>
            <w:r w:rsidRPr="00E257EB">
              <w:rPr>
                <w:sz w:val="26"/>
                <w:szCs w:val="26"/>
                <w:lang w:eastAsia="zh-HK"/>
              </w:rPr>
              <w:t>items</w:t>
            </w:r>
            <w:r w:rsidRPr="00E257EB">
              <w:rPr>
                <w:sz w:val="26"/>
                <w:szCs w:val="26"/>
              </w:rPr>
              <w:t xml:space="preserve"> with the </w:t>
            </w:r>
            <w:r w:rsidRPr="00E257EB">
              <w:rPr>
                <w:sz w:val="26"/>
                <w:szCs w:val="26"/>
                <w:lang w:eastAsia="zh-HK"/>
              </w:rPr>
              <w:t xml:space="preserve">balances in the </w:t>
            </w:r>
            <w:r w:rsidRPr="00E257EB">
              <w:rPr>
                <w:sz w:val="26"/>
                <w:szCs w:val="26"/>
              </w:rPr>
              <w:t>books and records</w:t>
            </w:r>
            <w:r w:rsidRPr="00E257EB">
              <w:rPr>
                <w:sz w:val="26"/>
                <w:szCs w:val="26"/>
                <w:lang w:eastAsia="zh-HK"/>
              </w:rPr>
              <w:t xml:space="preserve"> prepared by </w:t>
            </w:r>
            <w:r w:rsidRPr="00E257EB">
              <w:rPr>
                <w:sz w:val="26"/>
                <w:szCs w:val="26"/>
              </w:rPr>
              <w:t>[</w:t>
            </w:r>
            <w:r w:rsidRPr="00E257EB">
              <w:rPr>
                <w:iCs/>
                <w:sz w:val="26"/>
                <w:szCs w:val="26"/>
              </w:rPr>
              <w:t xml:space="preserve">Name of </w:t>
            </w:r>
            <w:r w:rsidRPr="00E257EB">
              <w:rPr>
                <w:iCs/>
                <w:sz w:val="26"/>
                <w:szCs w:val="26"/>
                <w:lang w:eastAsia="zh-HK"/>
              </w:rPr>
              <w:t>Grantee</w:t>
            </w:r>
            <w:r w:rsidRPr="00E257EB">
              <w:rPr>
                <w:sz w:val="26"/>
                <w:szCs w:val="26"/>
              </w:rPr>
              <w:t>]</w:t>
            </w:r>
            <w:r w:rsidRPr="00E257EB">
              <w:rPr>
                <w:sz w:val="26"/>
                <w:szCs w:val="26"/>
                <w:lang w:eastAsia="zh-HK"/>
              </w:rPr>
              <w:t xml:space="preserve"> as at </w:t>
            </w:r>
            <w:r w:rsidRPr="00E257EB">
              <w:rPr>
                <w:sz w:val="26"/>
                <w:szCs w:val="26"/>
              </w:rPr>
              <w:t>[</w:t>
            </w:r>
            <w:r w:rsidRPr="00E257EB">
              <w:rPr>
                <w:iCs/>
                <w:sz w:val="26"/>
                <w:szCs w:val="26"/>
                <w:lang w:eastAsia="zh-HK"/>
              </w:rPr>
              <w:t>Date</w:t>
            </w:r>
            <w:r w:rsidRPr="00E257EB">
              <w:rPr>
                <w:sz w:val="26"/>
                <w:szCs w:val="26"/>
              </w:rPr>
              <w:t>]</w:t>
            </w:r>
            <w:r w:rsidRPr="00E257EB">
              <w:rPr>
                <w:sz w:val="26"/>
                <w:szCs w:val="26"/>
                <w:lang w:eastAsia="zh-HK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F27AF1" w:rsidRPr="00E257EB" w:rsidRDefault="00F27AF1" w:rsidP="002D575D">
            <w:pPr>
              <w:rPr>
                <w:sz w:val="26"/>
                <w:szCs w:val="26"/>
              </w:rPr>
            </w:pPr>
            <w:r w:rsidRPr="00E257EB">
              <w:rPr>
                <w:sz w:val="26"/>
                <w:szCs w:val="26"/>
              </w:rPr>
              <w:t xml:space="preserve">We obtained and found the </w:t>
            </w:r>
            <w:r w:rsidRPr="00E257EB">
              <w:rPr>
                <w:sz w:val="26"/>
                <w:szCs w:val="26"/>
                <w:lang w:eastAsia="zh-HK"/>
              </w:rPr>
              <w:t>I</w:t>
            </w:r>
            <w:r w:rsidRPr="00E257EB">
              <w:rPr>
                <w:sz w:val="26"/>
                <w:szCs w:val="26"/>
              </w:rPr>
              <w:t xml:space="preserve">ncome and </w:t>
            </w:r>
            <w:r w:rsidRPr="00E257EB">
              <w:rPr>
                <w:sz w:val="26"/>
                <w:szCs w:val="26"/>
                <w:lang w:eastAsia="zh-HK"/>
              </w:rPr>
              <w:t>E</w:t>
            </w:r>
            <w:r w:rsidRPr="00E257EB">
              <w:rPr>
                <w:sz w:val="26"/>
                <w:szCs w:val="26"/>
              </w:rPr>
              <w:t xml:space="preserve">xpenditure </w:t>
            </w:r>
            <w:r w:rsidRPr="00E257EB">
              <w:rPr>
                <w:sz w:val="26"/>
                <w:szCs w:val="26"/>
                <w:lang w:eastAsia="zh-HK"/>
              </w:rPr>
              <w:t xml:space="preserve">Statement </w:t>
            </w:r>
            <w:r w:rsidRPr="00E257EB">
              <w:rPr>
                <w:sz w:val="26"/>
                <w:szCs w:val="26"/>
              </w:rPr>
              <w:t>is in agreement with the books and records made available to us.</w:t>
            </w:r>
          </w:p>
        </w:tc>
      </w:tr>
      <w:tr w:rsidR="00F27AF1" w:rsidRPr="00E257EB" w:rsidTr="002D575D">
        <w:tc>
          <w:tcPr>
            <w:tcW w:w="0" w:type="auto"/>
            <w:shd w:val="clear" w:color="auto" w:fill="auto"/>
          </w:tcPr>
          <w:p w:rsidR="00F27AF1" w:rsidRPr="00E257EB" w:rsidRDefault="00F27AF1" w:rsidP="002D575D">
            <w:pPr>
              <w:rPr>
                <w:sz w:val="26"/>
                <w:szCs w:val="26"/>
              </w:rPr>
            </w:pPr>
            <w:r w:rsidRPr="00E257EB">
              <w:rPr>
                <w:sz w:val="26"/>
                <w:szCs w:val="26"/>
              </w:rPr>
              <w:t>2</w:t>
            </w:r>
          </w:p>
        </w:tc>
        <w:tc>
          <w:tcPr>
            <w:tcW w:w="4096" w:type="dxa"/>
            <w:shd w:val="clear" w:color="auto" w:fill="auto"/>
          </w:tcPr>
          <w:p w:rsidR="00F27AF1" w:rsidRPr="00E257EB" w:rsidRDefault="00F27AF1" w:rsidP="002D575D">
            <w:pPr>
              <w:rPr>
                <w:sz w:val="26"/>
                <w:szCs w:val="26"/>
              </w:rPr>
            </w:pPr>
            <w:r w:rsidRPr="00E257EB">
              <w:rPr>
                <w:sz w:val="26"/>
                <w:szCs w:val="26"/>
              </w:rPr>
              <w:t>We checked the calculations of the Details of Income / Expenditure items and compared the balances to the supporting documents.</w:t>
            </w:r>
          </w:p>
        </w:tc>
        <w:tc>
          <w:tcPr>
            <w:tcW w:w="4096" w:type="dxa"/>
            <w:shd w:val="clear" w:color="auto" w:fill="auto"/>
          </w:tcPr>
          <w:p w:rsidR="00F27AF1" w:rsidRPr="00E257EB" w:rsidRDefault="00F27AF1" w:rsidP="002D575D">
            <w:pPr>
              <w:rPr>
                <w:sz w:val="26"/>
                <w:szCs w:val="26"/>
              </w:rPr>
            </w:pPr>
            <w:r w:rsidRPr="00E257EB">
              <w:rPr>
                <w:sz w:val="26"/>
                <w:szCs w:val="26"/>
                <w:lang w:eastAsia="zh-HK"/>
              </w:rPr>
              <w:t>We found the amount</w:t>
            </w:r>
            <w:r w:rsidRPr="00E257EB">
              <w:rPr>
                <w:sz w:val="26"/>
                <w:szCs w:val="26"/>
              </w:rPr>
              <w:t>s</w:t>
            </w:r>
            <w:r w:rsidRPr="00E257EB">
              <w:rPr>
                <w:sz w:val="26"/>
                <w:szCs w:val="26"/>
                <w:lang w:eastAsia="zh-HK"/>
              </w:rPr>
              <w:t xml:space="preserve"> of income and expenditure items accord with the supporting documents.</w:t>
            </w:r>
          </w:p>
        </w:tc>
      </w:tr>
      <w:tr w:rsidR="00F27AF1" w:rsidRPr="00E257EB" w:rsidTr="002D575D">
        <w:tc>
          <w:tcPr>
            <w:tcW w:w="0" w:type="auto"/>
            <w:shd w:val="clear" w:color="auto" w:fill="auto"/>
          </w:tcPr>
          <w:p w:rsidR="00F27AF1" w:rsidRPr="00E257EB" w:rsidRDefault="00F27AF1" w:rsidP="002D575D">
            <w:pPr>
              <w:rPr>
                <w:sz w:val="26"/>
                <w:szCs w:val="26"/>
              </w:rPr>
            </w:pPr>
            <w:r w:rsidRPr="00E257EB">
              <w:rPr>
                <w:sz w:val="26"/>
                <w:szCs w:val="26"/>
              </w:rPr>
              <w:t>3</w:t>
            </w:r>
          </w:p>
        </w:tc>
        <w:tc>
          <w:tcPr>
            <w:tcW w:w="4096" w:type="dxa"/>
            <w:shd w:val="clear" w:color="auto" w:fill="auto"/>
          </w:tcPr>
          <w:p w:rsidR="00F27AF1" w:rsidRPr="00E257EB" w:rsidRDefault="00F27AF1" w:rsidP="002D575D">
            <w:pPr>
              <w:rPr>
                <w:sz w:val="26"/>
                <w:szCs w:val="26"/>
              </w:rPr>
            </w:pPr>
            <w:r w:rsidRPr="00E257EB">
              <w:rPr>
                <w:sz w:val="26"/>
                <w:szCs w:val="26"/>
              </w:rPr>
              <w:t>(i)</w:t>
            </w:r>
            <w:r w:rsidRPr="00E257EB">
              <w:rPr>
                <w:sz w:val="26"/>
                <w:szCs w:val="26"/>
              </w:rPr>
              <w:tab/>
              <w:t xml:space="preserve">We checked the expenses incurred in the project with regard to the CI fund guidelines set out in the </w:t>
            </w:r>
            <w:r w:rsidR="00D90656" w:rsidRPr="00E257EB">
              <w:rPr>
                <w:sz w:val="26"/>
                <w:szCs w:val="26"/>
              </w:rPr>
              <w:lastRenderedPageBreak/>
              <w:t>Funding Guide</w:t>
            </w:r>
            <w:r w:rsidRPr="00E257EB">
              <w:rPr>
                <w:sz w:val="26"/>
                <w:szCs w:val="26"/>
              </w:rPr>
              <w:t xml:space="preserve">.  </w:t>
            </w:r>
          </w:p>
          <w:p w:rsidR="00F27AF1" w:rsidRPr="00E257EB" w:rsidRDefault="00F27AF1" w:rsidP="002D575D">
            <w:pPr>
              <w:rPr>
                <w:sz w:val="26"/>
                <w:szCs w:val="26"/>
              </w:rPr>
            </w:pPr>
            <w:r w:rsidRPr="00E257EB">
              <w:rPr>
                <w:sz w:val="26"/>
                <w:szCs w:val="26"/>
              </w:rPr>
              <w:t>Or</w:t>
            </w:r>
            <w:r w:rsidRPr="00E257EB">
              <w:rPr>
                <w:sz w:val="26"/>
                <w:szCs w:val="26"/>
                <w:vertAlign w:val="superscript"/>
              </w:rPr>
              <w:t>(Note)</w:t>
            </w:r>
          </w:p>
          <w:p w:rsidR="00F27AF1" w:rsidRPr="00E257EB" w:rsidRDefault="00F27AF1" w:rsidP="002D575D">
            <w:pPr>
              <w:rPr>
                <w:sz w:val="26"/>
                <w:szCs w:val="26"/>
              </w:rPr>
            </w:pPr>
            <w:r w:rsidRPr="00E257EB">
              <w:rPr>
                <w:sz w:val="26"/>
                <w:szCs w:val="26"/>
              </w:rPr>
              <w:t>(ii)</w:t>
            </w:r>
            <w:r w:rsidRPr="00E257EB">
              <w:rPr>
                <w:sz w:val="26"/>
                <w:szCs w:val="26"/>
              </w:rPr>
              <w:tab/>
              <w:t>We compared the expenditure items to the list of permissible items of expenditure t</w:t>
            </w:r>
            <w:r w:rsidR="00013DCE" w:rsidRPr="00E257EB">
              <w:rPr>
                <w:sz w:val="26"/>
                <w:szCs w:val="26"/>
              </w:rPr>
              <w:t>o be met by CI f</w:t>
            </w:r>
            <w:r w:rsidRPr="00E257EB">
              <w:rPr>
                <w:sz w:val="26"/>
                <w:szCs w:val="26"/>
              </w:rPr>
              <w:t>und issued by HAD.</w:t>
            </w:r>
          </w:p>
        </w:tc>
        <w:tc>
          <w:tcPr>
            <w:tcW w:w="4096" w:type="dxa"/>
            <w:shd w:val="clear" w:color="auto" w:fill="auto"/>
          </w:tcPr>
          <w:p w:rsidR="00F27AF1" w:rsidRPr="00E257EB" w:rsidRDefault="00F27AF1" w:rsidP="002D575D">
            <w:pPr>
              <w:rPr>
                <w:sz w:val="26"/>
                <w:szCs w:val="26"/>
                <w:lang w:eastAsia="zh-HK"/>
              </w:rPr>
            </w:pPr>
            <w:r w:rsidRPr="00E257EB">
              <w:rPr>
                <w:sz w:val="26"/>
                <w:szCs w:val="26"/>
                <w:lang w:eastAsia="zh-HK"/>
              </w:rPr>
              <w:lastRenderedPageBreak/>
              <w:t xml:space="preserve">(i) We found the expenditure items are in compliance with the CI fund guidelines set out in the </w:t>
            </w:r>
            <w:r w:rsidR="00D90656" w:rsidRPr="00E257EB">
              <w:rPr>
                <w:sz w:val="26"/>
                <w:szCs w:val="26"/>
                <w:lang w:eastAsia="zh-HK"/>
              </w:rPr>
              <w:t xml:space="preserve">Funding </w:t>
            </w:r>
            <w:r w:rsidR="00D90656" w:rsidRPr="00E257EB">
              <w:rPr>
                <w:sz w:val="26"/>
                <w:szCs w:val="26"/>
                <w:lang w:eastAsia="zh-HK"/>
              </w:rPr>
              <w:lastRenderedPageBreak/>
              <w:t>Guide</w:t>
            </w:r>
            <w:r w:rsidRPr="00E257EB">
              <w:rPr>
                <w:sz w:val="26"/>
                <w:szCs w:val="26"/>
                <w:lang w:eastAsia="zh-HK"/>
              </w:rPr>
              <w:t xml:space="preserve">.  </w:t>
            </w:r>
          </w:p>
          <w:p w:rsidR="00F27AF1" w:rsidRPr="00E257EB" w:rsidRDefault="00F27AF1" w:rsidP="002D575D">
            <w:pPr>
              <w:rPr>
                <w:sz w:val="26"/>
                <w:szCs w:val="26"/>
                <w:lang w:eastAsia="zh-HK"/>
              </w:rPr>
            </w:pPr>
            <w:r w:rsidRPr="00E257EB">
              <w:rPr>
                <w:sz w:val="26"/>
                <w:szCs w:val="26"/>
                <w:lang w:eastAsia="zh-HK"/>
              </w:rPr>
              <w:t>Or</w:t>
            </w:r>
            <w:r w:rsidRPr="00E257EB">
              <w:rPr>
                <w:sz w:val="26"/>
                <w:szCs w:val="26"/>
                <w:vertAlign w:val="superscript"/>
                <w:lang w:eastAsia="zh-HK"/>
              </w:rPr>
              <w:t>(Note)</w:t>
            </w:r>
          </w:p>
          <w:p w:rsidR="00F27AF1" w:rsidRPr="00E257EB" w:rsidRDefault="00F27AF1" w:rsidP="002D575D">
            <w:pPr>
              <w:rPr>
                <w:sz w:val="26"/>
                <w:szCs w:val="26"/>
                <w:lang w:eastAsia="zh-HK"/>
              </w:rPr>
            </w:pPr>
            <w:r w:rsidRPr="00E257EB">
              <w:rPr>
                <w:sz w:val="26"/>
                <w:szCs w:val="26"/>
                <w:lang w:eastAsia="zh-HK"/>
              </w:rPr>
              <w:t>(ii) We found the expenditure items are all permissible items of expenditure.</w:t>
            </w:r>
          </w:p>
        </w:tc>
      </w:tr>
    </w:tbl>
    <w:p w:rsidR="00F27AF1" w:rsidRPr="00E257EB" w:rsidRDefault="00F27AF1" w:rsidP="00F27AF1">
      <w:pPr>
        <w:rPr>
          <w:sz w:val="26"/>
          <w:szCs w:val="26"/>
        </w:rPr>
      </w:pP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 xml:space="preserve">[Practitioner’s </w:t>
      </w:r>
      <w:r w:rsidR="007018CD" w:rsidRPr="00E257EB">
        <w:rPr>
          <w:sz w:val="26"/>
          <w:szCs w:val="26"/>
        </w:rPr>
        <w:t>S</w:t>
      </w:r>
      <w:r w:rsidRPr="00E257EB">
        <w:rPr>
          <w:sz w:val="26"/>
          <w:szCs w:val="26"/>
        </w:rPr>
        <w:t>ignature]</w:t>
      </w: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 xml:space="preserve">[Date of </w:t>
      </w:r>
      <w:r w:rsidR="007018CD" w:rsidRPr="00E257EB">
        <w:rPr>
          <w:sz w:val="26"/>
          <w:szCs w:val="26"/>
        </w:rPr>
        <w:t>P</w:t>
      </w:r>
      <w:r w:rsidRPr="00E257EB">
        <w:rPr>
          <w:sz w:val="26"/>
          <w:szCs w:val="26"/>
        </w:rPr>
        <w:t xml:space="preserve">ractitioner’s </w:t>
      </w:r>
      <w:r w:rsidR="007018CD" w:rsidRPr="00E257EB">
        <w:rPr>
          <w:sz w:val="26"/>
          <w:szCs w:val="26"/>
        </w:rPr>
        <w:t>R</w:t>
      </w:r>
      <w:r w:rsidRPr="00E257EB">
        <w:rPr>
          <w:sz w:val="26"/>
          <w:szCs w:val="26"/>
        </w:rPr>
        <w:t>eport]</w:t>
      </w:r>
    </w:p>
    <w:p w:rsidR="00F27AF1" w:rsidRPr="00E257EB" w:rsidRDefault="00F27AF1" w:rsidP="00F27AF1">
      <w:pPr>
        <w:rPr>
          <w:sz w:val="26"/>
          <w:szCs w:val="26"/>
        </w:rPr>
      </w:pPr>
      <w:r w:rsidRPr="00E257EB">
        <w:rPr>
          <w:sz w:val="26"/>
          <w:szCs w:val="26"/>
        </w:rPr>
        <w:t xml:space="preserve">[Practitioner’s </w:t>
      </w:r>
      <w:r w:rsidR="007018CD" w:rsidRPr="00E257EB">
        <w:rPr>
          <w:sz w:val="26"/>
          <w:szCs w:val="26"/>
        </w:rPr>
        <w:t>A</w:t>
      </w:r>
      <w:r w:rsidRPr="00E257EB">
        <w:rPr>
          <w:sz w:val="26"/>
          <w:szCs w:val="26"/>
        </w:rPr>
        <w:t>ddress]</w:t>
      </w:r>
    </w:p>
    <w:p w:rsidR="00374D7D" w:rsidRPr="00E257EB" w:rsidRDefault="00374D7D">
      <w:pPr>
        <w:rPr>
          <w:sz w:val="26"/>
          <w:szCs w:val="26"/>
        </w:rPr>
      </w:pPr>
    </w:p>
    <w:p w:rsidR="00F050AE" w:rsidRPr="00E257EB" w:rsidRDefault="00F050AE">
      <w:pPr>
        <w:ind w:left="960" w:hanging="960"/>
        <w:rPr>
          <w:b/>
          <w:i/>
          <w:sz w:val="22"/>
          <w:szCs w:val="22"/>
        </w:rPr>
      </w:pPr>
      <w:r w:rsidRPr="00E257EB">
        <w:rPr>
          <w:b/>
          <w:i/>
          <w:sz w:val="26"/>
          <w:szCs w:val="26"/>
        </w:rPr>
        <w:t>Note:</w:t>
      </w:r>
      <w:r w:rsidRPr="00E257EB">
        <w:rPr>
          <w:b/>
          <w:i/>
          <w:sz w:val="26"/>
          <w:szCs w:val="26"/>
        </w:rPr>
        <w:tab/>
        <w:t>Grantees must select version (i) in case they choose not to submit receipts in support of their income and expenditure statements.</w:t>
      </w:r>
      <w:r w:rsidRPr="00E257EB">
        <w:rPr>
          <w:b/>
          <w:i/>
          <w:sz w:val="22"/>
          <w:szCs w:val="22"/>
        </w:rPr>
        <w:t xml:space="preserve">  </w:t>
      </w:r>
    </w:p>
    <w:p w:rsidR="008336F4" w:rsidRPr="00E257EB" w:rsidRDefault="008336F4" w:rsidP="00BF479F">
      <w:pPr>
        <w:rPr>
          <w:rFonts w:hint="eastAsia"/>
          <w:b/>
        </w:rPr>
        <w:sectPr w:rsidR="008336F4" w:rsidRPr="00E257EB" w:rsidSect="000924BB">
          <w:footerReference w:type="default" r:id="rId8"/>
          <w:headerReference w:type="first" r:id="rId9"/>
          <w:footerReference w:type="first" r:id="rId10"/>
          <w:pgSz w:w="11906" w:h="16838" w:code="9"/>
          <w:pgMar w:top="1134" w:right="1800" w:bottom="993" w:left="1800" w:header="567" w:footer="992" w:gutter="0"/>
          <w:pgNumType w:fmt="numberInDash" w:start="1"/>
          <w:cols w:space="425"/>
          <w:docGrid w:type="lines" w:linePitch="360"/>
        </w:sectPr>
      </w:pPr>
      <w:bookmarkStart w:id="0" w:name="_GoBack"/>
      <w:bookmarkEnd w:id="0"/>
    </w:p>
    <w:p w:rsidR="00F050AE" w:rsidRPr="006E74E5" w:rsidRDefault="00F050AE" w:rsidP="00BF479F">
      <w:pPr>
        <w:spacing w:line="240" w:lineRule="auto"/>
        <w:rPr>
          <w:rFonts w:hint="eastAsia"/>
        </w:rPr>
      </w:pPr>
    </w:p>
    <w:sectPr w:rsidR="00F050AE" w:rsidRPr="006E74E5" w:rsidSect="00BF479F">
      <w:headerReference w:type="default" r:id="rId11"/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76" w:rsidRDefault="00060B76">
      <w:r>
        <w:separator/>
      </w:r>
    </w:p>
  </w:endnote>
  <w:endnote w:type="continuationSeparator" w:id="0">
    <w:p w:rsidR="00060B76" w:rsidRDefault="0006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DA" w:rsidRPr="0095061E" w:rsidRDefault="0095061E" w:rsidP="0095061E">
    <w:pPr>
      <w:pStyle w:val="a6"/>
      <w:jc w:val="center"/>
      <w:rPr>
        <w:rFonts w:hint="eastAsia"/>
        <w:sz w:val="26"/>
        <w:szCs w:val="26"/>
      </w:rPr>
    </w:pPr>
    <w:r w:rsidRPr="0095061E">
      <w:rPr>
        <w:sz w:val="26"/>
        <w:szCs w:val="26"/>
      </w:rPr>
      <w:fldChar w:fldCharType="begin"/>
    </w:r>
    <w:r w:rsidRPr="0095061E">
      <w:rPr>
        <w:sz w:val="26"/>
        <w:szCs w:val="26"/>
      </w:rPr>
      <w:instrText>PAGE   \* MERGEFORMAT</w:instrText>
    </w:r>
    <w:r w:rsidRPr="0095061E">
      <w:rPr>
        <w:sz w:val="26"/>
        <w:szCs w:val="26"/>
      </w:rPr>
      <w:fldChar w:fldCharType="separate"/>
    </w:r>
    <w:r w:rsidR="00BF479F" w:rsidRPr="00BF479F">
      <w:rPr>
        <w:noProof/>
        <w:sz w:val="26"/>
        <w:szCs w:val="26"/>
        <w:lang w:val="zh-TW"/>
      </w:rPr>
      <w:t>4</w:t>
    </w:r>
    <w:r w:rsidRPr="0095061E">
      <w:rPr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DA" w:rsidRDefault="009B3BD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FE2535">
      <w:rPr>
        <w:noProof/>
        <w:lang w:val="zh-TW"/>
      </w:rPr>
      <w:t>6</w:t>
    </w:r>
    <w:r>
      <w:fldChar w:fldCharType="end"/>
    </w:r>
  </w:p>
  <w:p w:rsidR="009B3BDA" w:rsidRDefault="009B3B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76" w:rsidRDefault="00060B76">
      <w:r>
        <w:separator/>
      </w:r>
    </w:p>
  </w:footnote>
  <w:footnote w:type="continuationSeparator" w:id="0">
    <w:p w:rsidR="00060B76" w:rsidRDefault="00060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BDA" w:rsidRDefault="009B3BDA">
    <w:pPr>
      <w:pStyle w:val="a9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F" w:rsidRPr="00BF479F" w:rsidRDefault="00BF479F" w:rsidP="00BF47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B3400F0"/>
    <w:multiLevelType w:val="hybridMultilevel"/>
    <w:tmpl w:val="EADEC42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A990E4A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6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0B4166"/>
    <w:multiLevelType w:val="hybridMultilevel"/>
    <w:tmpl w:val="1FC8AC6E"/>
    <w:lvl w:ilvl="0" w:tplc="26DABFF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484F4242"/>
    <w:multiLevelType w:val="hybridMultilevel"/>
    <w:tmpl w:val="DA3E1D12"/>
    <w:lvl w:ilvl="0" w:tplc="DDA8F8A8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3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4" w15:restartNumberingAfterBreak="0">
    <w:nsid w:val="537D39F8"/>
    <w:multiLevelType w:val="hybridMultilevel"/>
    <w:tmpl w:val="5F5EE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7A6BE6"/>
    <w:multiLevelType w:val="hybridMultilevel"/>
    <w:tmpl w:val="6FACAED0"/>
    <w:lvl w:ilvl="0" w:tplc="86447644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8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FD30705"/>
    <w:multiLevelType w:val="hybridMultilevel"/>
    <w:tmpl w:val="03BC9BA6"/>
    <w:lvl w:ilvl="0" w:tplc="1430BEE6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6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18"/>
  </w:num>
  <w:num w:numId="8">
    <w:abstractNumId w:val="12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  <w:num w:numId="13">
    <w:abstractNumId w:val="21"/>
  </w:num>
  <w:num w:numId="14">
    <w:abstractNumId w:val="19"/>
  </w:num>
  <w:num w:numId="15">
    <w:abstractNumId w:val="5"/>
  </w:num>
  <w:num w:numId="16">
    <w:abstractNumId w:val="17"/>
  </w:num>
  <w:num w:numId="17">
    <w:abstractNumId w:val="1"/>
  </w:num>
  <w:num w:numId="18">
    <w:abstractNumId w:val="3"/>
  </w:num>
  <w:num w:numId="19">
    <w:abstractNumId w:val="14"/>
  </w:num>
  <w:num w:numId="20">
    <w:abstractNumId w:val="11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E6"/>
    <w:rsid w:val="00013012"/>
    <w:rsid w:val="00013DCE"/>
    <w:rsid w:val="000237E6"/>
    <w:rsid w:val="00035FEE"/>
    <w:rsid w:val="000407C7"/>
    <w:rsid w:val="000465A7"/>
    <w:rsid w:val="00056627"/>
    <w:rsid w:val="00057767"/>
    <w:rsid w:val="00060B76"/>
    <w:rsid w:val="0006778E"/>
    <w:rsid w:val="00075CC5"/>
    <w:rsid w:val="000828C0"/>
    <w:rsid w:val="0008461F"/>
    <w:rsid w:val="00091DFF"/>
    <w:rsid w:val="000924BB"/>
    <w:rsid w:val="00095639"/>
    <w:rsid w:val="000975FC"/>
    <w:rsid w:val="000A1C74"/>
    <w:rsid w:val="000A42EA"/>
    <w:rsid w:val="000A7C98"/>
    <w:rsid w:val="000B6B22"/>
    <w:rsid w:val="000C0FEE"/>
    <w:rsid w:val="000C1B51"/>
    <w:rsid w:val="000E04CD"/>
    <w:rsid w:val="000E3C4D"/>
    <w:rsid w:val="000E5A7B"/>
    <w:rsid w:val="000F6257"/>
    <w:rsid w:val="0010190D"/>
    <w:rsid w:val="00107D43"/>
    <w:rsid w:val="00112D0A"/>
    <w:rsid w:val="00127946"/>
    <w:rsid w:val="0013034D"/>
    <w:rsid w:val="00132D5A"/>
    <w:rsid w:val="001331BA"/>
    <w:rsid w:val="0013717A"/>
    <w:rsid w:val="00144DFC"/>
    <w:rsid w:val="0014530F"/>
    <w:rsid w:val="00164941"/>
    <w:rsid w:val="00185902"/>
    <w:rsid w:val="001C3A4F"/>
    <w:rsid w:val="001C7EA4"/>
    <w:rsid w:val="001D2D04"/>
    <w:rsid w:val="001D34B4"/>
    <w:rsid w:val="001D4F99"/>
    <w:rsid w:val="001D57AD"/>
    <w:rsid w:val="001E0903"/>
    <w:rsid w:val="001E5A01"/>
    <w:rsid w:val="001F2AF6"/>
    <w:rsid w:val="00204D2E"/>
    <w:rsid w:val="0021066A"/>
    <w:rsid w:val="00211AA9"/>
    <w:rsid w:val="00213BED"/>
    <w:rsid w:val="00214BCB"/>
    <w:rsid w:val="00215E88"/>
    <w:rsid w:val="0021623E"/>
    <w:rsid w:val="00220716"/>
    <w:rsid w:val="00220C2D"/>
    <w:rsid w:val="0022467B"/>
    <w:rsid w:val="0022736F"/>
    <w:rsid w:val="0023038D"/>
    <w:rsid w:val="00231167"/>
    <w:rsid w:val="00237EA2"/>
    <w:rsid w:val="00241635"/>
    <w:rsid w:val="002444E6"/>
    <w:rsid w:val="002518C6"/>
    <w:rsid w:val="00257402"/>
    <w:rsid w:val="00264AB3"/>
    <w:rsid w:val="002720B8"/>
    <w:rsid w:val="002722F9"/>
    <w:rsid w:val="002746E7"/>
    <w:rsid w:val="002879B3"/>
    <w:rsid w:val="002958BF"/>
    <w:rsid w:val="002A6B8E"/>
    <w:rsid w:val="002B299B"/>
    <w:rsid w:val="002B31A5"/>
    <w:rsid w:val="002B5D96"/>
    <w:rsid w:val="002C24D3"/>
    <w:rsid w:val="002D11AC"/>
    <w:rsid w:val="002D2ED3"/>
    <w:rsid w:val="002D575D"/>
    <w:rsid w:val="002D7019"/>
    <w:rsid w:val="002D7FF8"/>
    <w:rsid w:val="002E13DE"/>
    <w:rsid w:val="002F1307"/>
    <w:rsid w:val="002F32B3"/>
    <w:rsid w:val="0031345A"/>
    <w:rsid w:val="003363A8"/>
    <w:rsid w:val="00352844"/>
    <w:rsid w:val="0035545A"/>
    <w:rsid w:val="00355744"/>
    <w:rsid w:val="003623C2"/>
    <w:rsid w:val="00363382"/>
    <w:rsid w:val="00365C89"/>
    <w:rsid w:val="00370E40"/>
    <w:rsid w:val="00374D7D"/>
    <w:rsid w:val="00377BA0"/>
    <w:rsid w:val="00381D01"/>
    <w:rsid w:val="00384F14"/>
    <w:rsid w:val="0039266F"/>
    <w:rsid w:val="00395448"/>
    <w:rsid w:val="003A7ADE"/>
    <w:rsid w:val="003B2A4A"/>
    <w:rsid w:val="003B6161"/>
    <w:rsid w:val="003C0512"/>
    <w:rsid w:val="003C3336"/>
    <w:rsid w:val="003C7696"/>
    <w:rsid w:val="003D1837"/>
    <w:rsid w:val="003E28D7"/>
    <w:rsid w:val="003E38BA"/>
    <w:rsid w:val="003E69F6"/>
    <w:rsid w:val="003E7ACB"/>
    <w:rsid w:val="003F204C"/>
    <w:rsid w:val="003F3CA3"/>
    <w:rsid w:val="004035BD"/>
    <w:rsid w:val="004111D7"/>
    <w:rsid w:val="0041170A"/>
    <w:rsid w:val="00416A38"/>
    <w:rsid w:val="004172FC"/>
    <w:rsid w:val="00417B55"/>
    <w:rsid w:val="00424CA3"/>
    <w:rsid w:val="00430858"/>
    <w:rsid w:val="004318E3"/>
    <w:rsid w:val="00431E49"/>
    <w:rsid w:val="00443177"/>
    <w:rsid w:val="00443877"/>
    <w:rsid w:val="00444602"/>
    <w:rsid w:val="004546E1"/>
    <w:rsid w:val="004628DE"/>
    <w:rsid w:val="00464832"/>
    <w:rsid w:val="004722A2"/>
    <w:rsid w:val="004929CE"/>
    <w:rsid w:val="00492A56"/>
    <w:rsid w:val="004A2D99"/>
    <w:rsid w:val="004B5F1C"/>
    <w:rsid w:val="004C16A0"/>
    <w:rsid w:val="004C776F"/>
    <w:rsid w:val="004D2862"/>
    <w:rsid w:val="004F12C7"/>
    <w:rsid w:val="004F14A3"/>
    <w:rsid w:val="004F7197"/>
    <w:rsid w:val="00505C46"/>
    <w:rsid w:val="005075C5"/>
    <w:rsid w:val="005154D7"/>
    <w:rsid w:val="00517062"/>
    <w:rsid w:val="00545CFF"/>
    <w:rsid w:val="005721EA"/>
    <w:rsid w:val="00576C1A"/>
    <w:rsid w:val="00577AA6"/>
    <w:rsid w:val="0058657F"/>
    <w:rsid w:val="00586F1E"/>
    <w:rsid w:val="005A0FD5"/>
    <w:rsid w:val="005A701E"/>
    <w:rsid w:val="005B1CAA"/>
    <w:rsid w:val="005C5347"/>
    <w:rsid w:val="005C6C54"/>
    <w:rsid w:val="005E2747"/>
    <w:rsid w:val="005E3E73"/>
    <w:rsid w:val="005F3BD8"/>
    <w:rsid w:val="00600F49"/>
    <w:rsid w:val="0060545A"/>
    <w:rsid w:val="006100DF"/>
    <w:rsid w:val="00623338"/>
    <w:rsid w:val="006365DC"/>
    <w:rsid w:val="00640F35"/>
    <w:rsid w:val="00646009"/>
    <w:rsid w:val="00650358"/>
    <w:rsid w:val="0065191D"/>
    <w:rsid w:val="006531FB"/>
    <w:rsid w:val="006558D7"/>
    <w:rsid w:val="00667281"/>
    <w:rsid w:val="00667A1C"/>
    <w:rsid w:val="00670F9D"/>
    <w:rsid w:val="00672BC1"/>
    <w:rsid w:val="00680B74"/>
    <w:rsid w:val="00681ECF"/>
    <w:rsid w:val="006872EE"/>
    <w:rsid w:val="006912E9"/>
    <w:rsid w:val="0069503C"/>
    <w:rsid w:val="00695E28"/>
    <w:rsid w:val="00696A3F"/>
    <w:rsid w:val="00696D55"/>
    <w:rsid w:val="006A0ABF"/>
    <w:rsid w:val="006A134A"/>
    <w:rsid w:val="006A2C42"/>
    <w:rsid w:val="006A3571"/>
    <w:rsid w:val="006B50F9"/>
    <w:rsid w:val="006C1028"/>
    <w:rsid w:val="006C6D46"/>
    <w:rsid w:val="006D3441"/>
    <w:rsid w:val="006D539A"/>
    <w:rsid w:val="006D54CD"/>
    <w:rsid w:val="006E0C98"/>
    <w:rsid w:val="006E4B2B"/>
    <w:rsid w:val="006E7343"/>
    <w:rsid w:val="006E74E5"/>
    <w:rsid w:val="007018CD"/>
    <w:rsid w:val="00714AC9"/>
    <w:rsid w:val="00717C5E"/>
    <w:rsid w:val="007268CC"/>
    <w:rsid w:val="0074132F"/>
    <w:rsid w:val="00754DB1"/>
    <w:rsid w:val="00770663"/>
    <w:rsid w:val="00774554"/>
    <w:rsid w:val="00780F94"/>
    <w:rsid w:val="007A7FD8"/>
    <w:rsid w:val="007B63C2"/>
    <w:rsid w:val="007C309A"/>
    <w:rsid w:val="007C5FBE"/>
    <w:rsid w:val="007C65F0"/>
    <w:rsid w:val="007C692C"/>
    <w:rsid w:val="007D6DCD"/>
    <w:rsid w:val="007E6851"/>
    <w:rsid w:val="007F7D9B"/>
    <w:rsid w:val="00800E07"/>
    <w:rsid w:val="00806F49"/>
    <w:rsid w:val="0080764D"/>
    <w:rsid w:val="008151B0"/>
    <w:rsid w:val="00816162"/>
    <w:rsid w:val="008213C0"/>
    <w:rsid w:val="008265B6"/>
    <w:rsid w:val="00827EA6"/>
    <w:rsid w:val="00833660"/>
    <w:rsid w:val="008336F4"/>
    <w:rsid w:val="00847378"/>
    <w:rsid w:val="008529A0"/>
    <w:rsid w:val="008533A3"/>
    <w:rsid w:val="00853FEE"/>
    <w:rsid w:val="0085742F"/>
    <w:rsid w:val="0089083B"/>
    <w:rsid w:val="00893649"/>
    <w:rsid w:val="008A1A18"/>
    <w:rsid w:val="008A1E60"/>
    <w:rsid w:val="008B2A1E"/>
    <w:rsid w:val="008C05BF"/>
    <w:rsid w:val="008C5200"/>
    <w:rsid w:val="008D0358"/>
    <w:rsid w:val="008D6C1C"/>
    <w:rsid w:val="008F5724"/>
    <w:rsid w:val="008F6F50"/>
    <w:rsid w:val="00902EAF"/>
    <w:rsid w:val="00902EF8"/>
    <w:rsid w:val="009324F8"/>
    <w:rsid w:val="00933E3A"/>
    <w:rsid w:val="0095061E"/>
    <w:rsid w:val="009526FB"/>
    <w:rsid w:val="009606D6"/>
    <w:rsid w:val="00973B69"/>
    <w:rsid w:val="00984DB7"/>
    <w:rsid w:val="009A2143"/>
    <w:rsid w:val="009B0F09"/>
    <w:rsid w:val="009B343B"/>
    <w:rsid w:val="009B3BDA"/>
    <w:rsid w:val="009B59EA"/>
    <w:rsid w:val="009C458C"/>
    <w:rsid w:val="009D4500"/>
    <w:rsid w:val="009D62FC"/>
    <w:rsid w:val="009E0D7B"/>
    <w:rsid w:val="009E30D5"/>
    <w:rsid w:val="009E7389"/>
    <w:rsid w:val="009E7EF7"/>
    <w:rsid w:val="009F08E2"/>
    <w:rsid w:val="009F093D"/>
    <w:rsid w:val="009F0C5E"/>
    <w:rsid w:val="009F46C9"/>
    <w:rsid w:val="00A00087"/>
    <w:rsid w:val="00A01E34"/>
    <w:rsid w:val="00A02B94"/>
    <w:rsid w:val="00A06820"/>
    <w:rsid w:val="00A17158"/>
    <w:rsid w:val="00A22CD5"/>
    <w:rsid w:val="00A24D45"/>
    <w:rsid w:val="00A27988"/>
    <w:rsid w:val="00A311C8"/>
    <w:rsid w:val="00A365E6"/>
    <w:rsid w:val="00A37582"/>
    <w:rsid w:val="00A473DC"/>
    <w:rsid w:val="00A47BC8"/>
    <w:rsid w:val="00A5659F"/>
    <w:rsid w:val="00A6069E"/>
    <w:rsid w:val="00A660F4"/>
    <w:rsid w:val="00A76228"/>
    <w:rsid w:val="00A93E3F"/>
    <w:rsid w:val="00A9783A"/>
    <w:rsid w:val="00A97E60"/>
    <w:rsid w:val="00AA290F"/>
    <w:rsid w:val="00AA5913"/>
    <w:rsid w:val="00AB3AF6"/>
    <w:rsid w:val="00AC3636"/>
    <w:rsid w:val="00AC4C8E"/>
    <w:rsid w:val="00AD4B5B"/>
    <w:rsid w:val="00AE2396"/>
    <w:rsid w:val="00AF734D"/>
    <w:rsid w:val="00B03487"/>
    <w:rsid w:val="00B15F44"/>
    <w:rsid w:val="00B232B4"/>
    <w:rsid w:val="00B31D7D"/>
    <w:rsid w:val="00B34ABA"/>
    <w:rsid w:val="00B403E0"/>
    <w:rsid w:val="00B4217C"/>
    <w:rsid w:val="00B47CF1"/>
    <w:rsid w:val="00B50098"/>
    <w:rsid w:val="00B5206E"/>
    <w:rsid w:val="00B54ED1"/>
    <w:rsid w:val="00B6373F"/>
    <w:rsid w:val="00B90065"/>
    <w:rsid w:val="00B93B66"/>
    <w:rsid w:val="00BA45AB"/>
    <w:rsid w:val="00BA7BFA"/>
    <w:rsid w:val="00BB0C26"/>
    <w:rsid w:val="00BB19CE"/>
    <w:rsid w:val="00BB6AD1"/>
    <w:rsid w:val="00BC29A7"/>
    <w:rsid w:val="00BC2D47"/>
    <w:rsid w:val="00BC4C5E"/>
    <w:rsid w:val="00BC4E0D"/>
    <w:rsid w:val="00BD6079"/>
    <w:rsid w:val="00BD6088"/>
    <w:rsid w:val="00BF479F"/>
    <w:rsid w:val="00C0442B"/>
    <w:rsid w:val="00C05B08"/>
    <w:rsid w:val="00C07539"/>
    <w:rsid w:val="00C149E2"/>
    <w:rsid w:val="00C2132C"/>
    <w:rsid w:val="00C36042"/>
    <w:rsid w:val="00C44C4B"/>
    <w:rsid w:val="00C46B00"/>
    <w:rsid w:val="00C47065"/>
    <w:rsid w:val="00C55B50"/>
    <w:rsid w:val="00C55B8E"/>
    <w:rsid w:val="00C55CD8"/>
    <w:rsid w:val="00C57A48"/>
    <w:rsid w:val="00C628E9"/>
    <w:rsid w:val="00C65C64"/>
    <w:rsid w:val="00C76247"/>
    <w:rsid w:val="00C82B8B"/>
    <w:rsid w:val="00C833A0"/>
    <w:rsid w:val="00C945CD"/>
    <w:rsid w:val="00CA4965"/>
    <w:rsid w:val="00CB1B63"/>
    <w:rsid w:val="00CC1C54"/>
    <w:rsid w:val="00CC59CC"/>
    <w:rsid w:val="00CD1860"/>
    <w:rsid w:val="00CE26BD"/>
    <w:rsid w:val="00CE7742"/>
    <w:rsid w:val="00CF4C83"/>
    <w:rsid w:val="00D002F1"/>
    <w:rsid w:val="00D12827"/>
    <w:rsid w:val="00D26D1F"/>
    <w:rsid w:val="00D30BEB"/>
    <w:rsid w:val="00D33B07"/>
    <w:rsid w:val="00D33B42"/>
    <w:rsid w:val="00D40DB2"/>
    <w:rsid w:val="00D464AB"/>
    <w:rsid w:val="00D561C6"/>
    <w:rsid w:val="00D647F5"/>
    <w:rsid w:val="00D672A2"/>
    <w:rsid w:val="00D6749B"/>
    <w:rsid w:val="00D90656"/>
    <w:rsid w:val="00D91857"/>
    <w:rsid w:val="00DA1A7F"/>
    <w:rsid w:val="00DB5A68"/>
    <w:rsid w:val="00DB5CD6"/>
    <w:rsid w:val="00DB7ADF"/>
    <w:rsid w:val="00DB7B51"/>
    <w:rsid w:val="00DC2396"/>
    <w:rsid w:val="00DD13E1"/>
    <w:rsid w:val="00DE47D0"/>
    <w:rsid w:val="00DF1933"/>
    <w:rsid w:val="00DF4448"/>
    <w:rsid w:val="00DF72A8"/>
    <w:rsid w:val="00E024EB"/>
    <w:rsid w:val="00E04B69"/>
    <w:rsid w:val="00E106DD"/>
    <w:rsid w:val="00E155D4"/>
    <w:rsid w:val="00E16045"/>
    <w:rsid w:val="00E21F29"/>
    <w:rsid w:val="00E257EB"/>
    <w:rsid w:val="00E260C1"/>
    <w:rsid w:val="00E27D8D"/>
    <w:rsid w:val="00E301CF"/>
    <w:rsid w:val="00E33603"/>
    <w:rsid w:val="00E34704"/>
    <w:rsid w:val="00E36AA3"/>
    <w:rsid w:val="00E37A91"/>
    <w:rsid w:val="00E423D1"/>
    <w:rsid w:val="00E66180"/>
    <w:rsid w:val="00E66E02"/>
    <w:rsid w:val="00E7066C"/>
    <w:rsid w:val="00E8136D"/>
    <w:rsid w:val="00E8229E"/>
    <w:rsid w:val="00E91996"/>
    <w:rsid w:val="00E974F0"/>
    <w:rsid w:val="00EA4986"/>
    <w:rsid w:val="00EB17E3"/>
    <w:rsid w:val="00EB528E"/>
    <w:rsid w:val="00EB5C6E"/>
    <w:rsid w:val="00EC0053"/>
    <w:rsid w:val="00EC0A82"/>
    <w:rsid w:val="00ED5879"/>
    <w:rsid w:val="00ED6F3E"/>
    <w:rsid w:val="00EF020E"/>
    <w:rsid w:val="00EF30B8"/>
    <w:rsid w:val="00EF359F"/>
    <w:rsid w:val="00EF3FA7"/>
    <w:rsid w:val="00F017D3"/>
    <w:rsid w:val="00F02B53"/>
    <w:rsid w:val="00F050AE"/>
    <w:rsid w:val="00F06DC7"/>
    <w:rsid w:val="00F11222"/>
    <w:rsid w:val="00F16E19"/>
    <w:rsid w:val="00F23D78"/>
    <w:rsid w:val="00F27AF1"/>
    <w:rsid w:val="00F510D3"/>
    <w:rsid w:val="00F514BD"/>
    <w:rsid w:val="00F712F2"/>
    <w:rsid w:val="00F74912"/>
    <w:rsid w:val="00F80B82"/>
    <w:rsid w:val="00F90E14"/>
    <w:rsid w:val="00F95824"/>
    <w:rsid w:val="00F964CE"/>
    <w:rsid w:val="00FA0EB6"/>
    <w:rsid w:val="00FA6676"/>
    <w:rsid w:val="00FA6E4C"/>
    <w:rsid w:val="00FB112C"/>
    <w:rsid w:val="00FB4966"/>
    <w:rsid w:val="00FB5171"/>
    <w:rsid w:val="00FC19BF"/>
    <w:rsid w:val="00FC5674"/>
    <w:rsid w:val="00FD5AE5"/>
    <w:rsid w:val="00FE2535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7245E-68CB-4969-937F-2B6434B0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  <w:lang w:val="en-HK"/>
    </w:rPr>
  </w:style>
  <w:style w:type="paragraph" w:styleId="1">
    <w:name w:val="heading 1"/>
    <w:basedOn w:val="a"/>
    <w:next w:val="a"/>
    <w:qFormat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5">
    <w:name w:val="heading 5"/>
    <w:basedOn w:val="a"/>
    <w:next w:val="a"/>
    <w:qFormat/>
    <w:pPr>
      <w:keepNext/>
      <w:wordWrap w:val="0"/>
      <w:spacing w:line="340" w:lineRule="exact"/>
      <w:ind w:left="960"/>
      <w:jc w:val="right"/>
      <w:outlineLvl w:val="4"/>
    </w:pPr>
    <w:rPr>
      <w:b/>
      <w:color w:val="000000"/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paragraph" w:styleId="8">
    <w:name w:val="heading 8"/>
    <w:basedOn w:val="a"/>
    <w:next w:val="a"/>
    <w:qFormat/>
    <w:pPr>
      <w:keepNext/>
      <w:tabs>
        <w:tab w:val="left" w:pos="360"/>
      </w:tabs>
      <w:spacing w:line="300" w:lineRule="exact"/>
      <w:jc w:val="right"/>
      <w:outlineLvl w:val="7"/>
    </w:pPr>
    <w:rPr>
      <w:b/>
      <w:bCs/>
      <w:i/>
      <w:iCs/>
      <w:lang w:eastAsia="zh-HK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pPr>
      <w:snapToGrid w:val="0"/>
    </w:pPr>
    <w:rPr>
      <w:kern w:val="0"/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jc w:val="left"/>
    </w:pPr>
    <w:rPr>
      <w:kern w:val="0"/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jc w:val="left"/>
    </w:pPr>
    <w:rPr>
      <w:kern w:val="0"/>
      <w:sz w:val="20"/>
      <w:szCs w:val="20"/>
    </w:rPr>
  </w:style>
  <w:style w:type="paragraph" w:styleId="aa">
    <w:name w:val="Body Text Indent"/>
    <w:basedOn w:val="a"/>
    <w:pPr>
      <w:spacing w:line="240" w:lineRule="auto"/>
      <w:ind w:left="1440" w:hanging="720"/>
    </w:pPr>
    <w:rPr>
      <w:kern w:val="0"/>
      <w:sz w:val="26"/>
      <w:szCs w:val="26"/>
    </w:rPr>
  </w:style>
  <w:style w:type="paragraph" w:styleId="ab">
    <w:name w:val="Body Text"/>
    <w:basedOn w:val="a"/>
    <w:pPr>
      <w:spacing w:line="260" w:lineRule="exact"/>
    </w:pPr>
    <w:rPr>
      <w:kern w:val="0"/>
      <w:sz w:val="26"/>
      <w:szCs w:val="26"/>
    </w:rPr>
  </w:style>
  <w:style w:type="paragraph" w:styleId="ac">
    <w:name w:val="Title"/>
    <w:basedOn w:val="a"/>
    <w:qFormat/>
    <w:pPr>
      <w:spacing w:line="240" w:lineRule="auto"/>
      <w:jc w:val="center"/>
    </w:pPr>
    <w:rPr>
      <w:b/>
      <w:bCs/>
      <w:kern w:val="0"/>
      <w:sz w:val="22"/>
      <w:szCs w:val="22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ae">
    <w:name w:val="List Paragraph"/>
    <w:basedOn w:val="a"/>
    <w:uiPriority w:val="34"/>
    <w:qFormat/>
    <w:rsid w:val="006558D7"/>
    <w:pPr>
      <w:ind w:leftChars="200" w:left="480"/>
    </w:pPr>
  </w:style>
  <w:style w:type="paragraph" w:styleId="af">
    <w:name w:val="Plain Text"/>
    <w:basedOn w:val="a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table" w:styleId="af0">
    <w:name w:val="Table Grid"/>
    <w:basedOn w:val="a1"/>
    <w:rsid w:val="00EF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754DB1"/>
    <w:rPr>
      <w:sz w:val="18"/>
      <w:szCs w:val="18"/>
    </w:rPr>
  </w:style>
  <w:style w:type="paragraph" w:styleId="af2">
    <w:name w:val="annotation text"/>
    <w:basedOn w:val="a"/>
    <w:link w:val="af3"/>
    <w:rsid w:val="00754DB1"/>
    <w:pPr>
      <w:jc w:val="left"/>
    </w:pPr>
  </w:style>
  <w:style w:type="character" w:customStyle="1" w:styleId="af3">
    <w:name w:val="註解文字 字元"/>
    <w:link w:val="af2"/>
    <w:rsid w:val="00754DB1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754DB1"/>
    <w:rPr>
      <w:b/>
      <w:bCs/>
    </w:rPr>
  </w:style>
  <w:style w:type="character" w:customStyle="1" w:styleId="af5">
    <w:name w:val="註解主旨 字元"/>
    <w:link w:val="af4"/>
    <w:rsid w:val="00754DB1"/>
    <w:rPr>
      <w:b/>
      <w:bCs/>
      <w:kern w:val="2"/>
      <w:sz w:val="24"/>
      <w:szCs w:val="24"/>
    </w:rPr>
  </w:style>
  <w:style w:type="character" w:customStyle="1" w:styleId="a7">
    <w:name w:val="頁尾 字元"/>
    <w:link w:val="a6"/>
    <w:uiPriority w:val="99"/>
    <w:rsid w:val="00D6749B"/>
  </w:style>
  <w:style w:type="paragraph" w:styleId="af6">
    <w:name w:val="endnote text"/>
    <w:basedOn w:val="a"/>
    <w:link w:val="af7"/>
    <w:rsid w:val="00BB0C26"/>
    <w:pPr>
      <w:snapToGrid w:val="0"/>
      <w:jc w:val="left"/>
    </w:pPr>
  </w:style>
  <w:style w:type="character" w:customStyle="1" w:styleId="af7">
    <w:name w:val="章節附註文字 字元"/>
    <w:link w:val="af6"/>
    <w:rsid w:val="00BB0C26"/>
    <w:rPr>
      <w:kern w:val="2"/>
      <w:sz w:val="24"/>
      <w:szCs w:val="24"/>
    </w:rPr>
  </w:style>
  <w:style w:type="character" w:styleId="af8">
    <w:name w:val="endnote reference"/>
    <w:rsid w:val="00BB0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125F-3E32-42ED-8C44-529B9A70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on the Use of DC Funds_Annex E</vt:lpstr>
    </vt:vector>
  </TitlesOfParts>
  <Company>HKSARG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on the Use of DC Funds_Annex E</dc:title>
  <dc:subject/>
  <dc:creator>HAD Division III</dc:creator>
  <cp:keywords/>
  <cp:lastModifiedBy>Eva Shuen Kei LI</cp:lastModifiedBy>
  <cp:revision>2</cp:revision>
  <cp:lastPrinted>2024-03-21T09:26:00Z</cp:lastPrinted>
  <dcterms:created xsi:type="dcterms:W3CDTF">2024-06-05T08:58:00Z</dcterms:created>
  <dcterms:modified xsi:type="dcterms:W3CDTF">2024-06-05T08:58:00Z</dcterms:modified>
</cp:coreProperties>
</file>